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492C2724"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7204B5" w:rsidRPr="007204B5">
        <w:rPr>
          <w:rFonts w:eastAsia="Times New Roman"/>
        </w:rPr>
        <w:t>Community Engagement in the Era of COVID</w:t>
      </w:r>
      <w:r w:rsidR="00E324A5">
        <w:rPr>
          <w:rFonts w:eastAsia="Times New Roman"/>
        </w:rPr>
        <w:t>-</w:t>
      </w:r>
      <w:r w:rsidR="007204B5" w:rsidRPr="007204B5">
        <w:rPr>
          <w:rFonts w:eastAsia="Times New Roman"/>
        </w:rPr>
        <w:t>19: Considerations, Challenges, Implications, and Recommendations</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2F641B1D" w14:textId="77777777" w:rsidR="007204B5" w:rsidRDefault="007204B5" w:rsidP="007204B5">
      <w:r>
        <w:t>The authors noted:</w:t>
      </w:r>
    </w:p>
    <w:p w14:paraId="093A497E" w14:textId="4D4670A8" w:rsidR="00A74234" w:rsidRDefault="007204B5" w:rsidP="00A74234">
      <w:pPr>
        <w:pStyle w:val="ListParagraph"/>
        <w:numPr>
          <w:ilvl w:val="0"/>
          <w:numId w:val="42"/>
        </w:numPr>
      </w:pPr>
      <w:r>
        <w:t>African Americans are mo</w:t>
      </w:r>
      <w:r w:rsidR="00AD5332">
        <w:t>re</w:t>
      </w:r>
      <w:r>
        <w:t xml:space="preserve"> likely to be hospitalized </w:t>
      </w:r>
      <w:r w:rsidR="00AD5332">
        <w:t>and</w:t>
      </w:r>
      <w:r>
        <w:t xml:space="preserve"> die from COVID</w:t>
      </w:r>
      <w:r w:rsidR="00E324A5">
        <w:t>-</w:t>
      </w:r>
      <w:r>
        <w:t>19.</w:t>
      </w:r>
    </w:p>
    <w:p w14:paraId="7098F120" w14:textId="5BAFFAED" w:rsidR="00677602" w:rsidRDefault="007204B5" w:rsidP="00A74234">
      <w:pPr>
        <w:pStyle w:val="ListParagraph"/>
        <w:numPr>
          <w:ilvl w:val="0"/>
          <w:numId w:val="42"/>
        </w:numPr>
      </w:pPr>
      <w:r>
        <w:t>African Americans have underlying conditions that increase this health disparity</w:t>
      </w:r>
      <w:r w:rsidR="00E73A1D" w:rsidRPr="00E73A1D">
        <w:t>.</w:t>
      </w:r>
    </w:p>
    <w:p w14:paraId="52B22B2F" w14:textId="294B5129" w:rsidR="009C545E" w:rsidRDefault="009C545E" w:rsidP="00677602">
      <w:pPr>
        <w:pStyle w:val="Heading2"/>
        <w:spacing w:before="120"/>
      </w:pPr>
      <w:r w:rsidRPr="00132591">
        <w:t xml:space="preserve">Key Findings </w:t>
      </w:r>
    </w:p>
    <w:p w14:paraId="20F423FB" w14:textId="77777777" w:rsidR="00AD5332" w:rsidRPr="00AD5332" w:rsidRDefault="00AD5332" w:rsidP="00AD5332">
      <w:pPr>
        <w:pStyle w:val="ListParagraph"/>
        <w:numPr>
          <w:ilvl w:val="0"/>
          <w:numId w:val="42"/>
        </w:numPr>
      </w:pPr>
      <w:proofErr w:type="spellStart"/>
      <w:r w:rsidRPr="00AD5332">
        <w:t>Ankintoli</w:t>
      </w:r>
      <w:proofErr w:type="spellEnd"/>
      <w:r w:rsidRPr="00AD5332">
        <w:t xml:space="preserve"> noted that African Americans are contracting COVID 19 more than other racial and ethnic groups.</w:t>
      </w:r>
    </w:p>
    <w:p w14:paraId="300A221A" w14:textId="77777777" w:rsidR="00AD5332" w:rsidRPr="00AD5332" w:rsidRDefault="00AD5332" w:rsidP="00AD5332">
      <w:pPr>
        <w:pStyle w:val="ListParagraph"/>
        <w:numPr>
          <w:ilvl w:val="0"/>
          <w:numId w:val="42"/>
        </w:numPr>
      </w:pPr>
      <w:r w:rsidRPr="00AD5332">
        <w:t>Certain underlying conditions such as diabetes, cardiovascular disease and other factors were reviewed as contributing to health disparity.</w:t>
      </w:r>
    </w:p>
    <w:p w14:paraId="0FCB01C3" w14:textId="77777777" w:rsidR="00AD5332" w:rsidRPr="00AD5332" w:rsidRDefault="00AD5332" w:rsidP="00AD5332">
      <w:pPr>
        <w:pStyle w:val="ListParagraph"/>
        <w:numPr>
          <w:ilvl w:val="0"/>
          <w:numId w:val="42"/>
        </w:numPr>
      </w:pPr>
      <w:r w:rsidRPr="00AD5332">
        <w:t xml:space="preserve">The authors reviewed the Morehouse School of Medicine Prevention Research Center’s response to the pandemic and the community based participatory research (CBPR). Recommendations and current future strategies to respond to the pandemic are provided. </w:t>
      </w:r>
    </w:p>
    <w:p w14:paraId="7A0F3FCC" w14:textId="154A998E" w:rsidR="00AD5332" w:rsidRPr="00AD5332" w:rsidRDefault="00AD5332" w:rsidP="00AD5332">
      <w:pPr>
        <w:pStyle w:val="ListParagraph"/>
        <w:numPr>
          <w:ilvl w:val="0"/>
          <w:numId w:val="42"/>
        </w:numPr>
      </w:pPr>
      <w:r w:rsidRPr="00AD5332">
        <w:t>From the community health needs assessment</w:t>
      </w:r>
      <w:r w:rsidR="005E0FF8">
        <w:t xml:space="preserve"> (CHNA)</w:t>
      </w:r>
      <w:r w:rsidRPr="00AD5332">
        <w:t>, certain findings were noted:</w:t>
      </w:r>
    </w:p>
    <w:p w14:paraId="40AB084D" w14:textId="05C0C88A" w:rsidR="00AD5332" w:rsidRPr="00AD5332" w:rsidRDefault="00AD5332" w:rsidP="005E0FF8">
      <w:pPr>
        <w:pStyle w:val="ListParagraph"/>
        <w:numPr>
          <w:ilvl w:val="1"/>
          <w:numId w:val="42"/>
        </w:numPr>
      </w:pPr>
      <w:r w:rsidRPr="00AD5332">
        <w:t xml:space="preserve">The chronic conditions that affect African Americans were identified as diabetes, cardiovascular disease, and mental health. Certain stressors were noted on mental and behavioral areas on the CHNA (e.g., social isolation, trauma). </w:t>
      </w:r>
    </w:p>
    <w:p w14:paraId="161A6D8A" w14:textId="77777777" w:rsidR="00C75860" w:rsidRDefault="00C75860" w:rsidP="004818FC">
      <w:pPr>
        <w:pStyle w:val="Heading2"/>
      </w:pPr>
    </w:p>
    <w:p w14:paraId="17CA3723" w14:textId="5FDC00E0" w:rsidR="009C545E" w:rsidRDefault="009C545E" w:rsidP="004818FC">
      <w:pPr>
        <w:pStyle w:val="Heading2"/>
      </w:pPr>
      <w:r w:rsidRPr="00BE54A1">
        <w:t xml:space="preserve">Putting It </w:t>
      </w:r>
      <w:proofErr w:type="gramStart"/>
      <w:r w:rsidRPr="00BE54A1">
        <w:t>Into</w:t>
      </w:r>
      <w:proofErr w:type="gramEnd"/>
      <w:r w:rsidRPr="00BE54A1">
        <w:t xml:space="preserve"> Practice </w:t>
      </w:r>
      <w:r w:rsidRPr="00132591">
        <w:t xml:space="preserve"> </w:t>
      </w:r>
    </w:p>
    <w:p w14:paraId="3E29A6D7" w14:textId="77777777" w:rsidR="003B3B4C" w:rsidRPr="00152EEC" w:rsidRDefault="003B3B4C" w:rsidP="003B3B4C">
      <w:r w:rsidRPr="00152EEC">
        <w:t xml:space="preserve">Morehouse School of Medicine: </w:t>
      </w:r>
    </w:p>
    <w:p w14:paraId="7C8BE623" w14:textId="0DB798F8" w:rsidR="00E8228C" w:rsidRDefault="00E8228C" w:rsidP="00E8228C">
      <w:pPr>
        <w:numPr>
          <w:ilvl w:val="0"/>
          <w:numId w:val="38"/>
        </w:numPr>
      </w:pPr>
      <w:r>
        <w:t>From the community health needs and asse</w:t>
      </w:r>
      <w:r w:rsidR="00FC3E11">
        <w:t>t</w:t>
      </w:r>
      <w:r>
        <w:t>s assessments</w:t>
      </w:r>
      <w:r w:rsidR="005E0FF8">
        <w:t xml:space="preserve"> (CHNA)</w:t>
      </w:r>
      <w:r>
        <w:t>, certain findings were noted:</w:t>
      </w:r>
    </w:p>
    <w:p w14:paraId="1E08BF6F" w14:textId="77777777" w:rsidR="00E8228C" w:rsidRDefault="00E8228C" w:rsidP="005E0FF8">
      <w:pPr>
        <w:numPr>
          <w:ilvl w:val="1"/>
          <w:numId w:val="38"/>
        </w:numPr>
      </w:pPr>
      <w:r>
        <w:t xml:space="preserve">The chronic conditions that affect African Americans were identified as diabetes, cardiovascular disease, and mental health. </w:t>
      </w:r>
    </w:p>
    <w:p w14:paraId="50A4D353" w14:textId="6933AAED" w:rsidR="00E8228C" w:rsidRDefault="00E8228C" w:rsidP="005E0FF8">
      <w:pPr>
        <w:numPr>
          <w:ilvl w:val="1"/>
          <w:numId w:val="38"/>
        </w:numPr>
      </w:pPr>
      <w:r>
        <w:t>Certain stressors were noted on mental and behavioral areas on the CHNA (e.g., social isolation, trauma).</w:t>
      </w:r>
    </w:p>
    <w:p w14:paraId="7E312FF8" w14:textId="3D9503EE" w:rsidR="00A04EC9" w:rsidRDefault="008D21EE" w:rsidP="008D21EE">
      <w:r w:rsidRPr="008D21EE">
        <w:lastRenderedPageBreak/>
        <w:t>Some concluding comments were noted:</w:t>
      </w:r>
      <w:r w:rsidR="00A04EC9" w:rsidRPr="00152EEC">
        <w:t xml:space="preserve"> </w:t>
      </w:r>
    </w:p>
    <w:p w14:paraId="4FB27ED5" w14:textId="77777777" w:rsidR="002D6BDA" w:rsidRDefault="002D6BDA" w:rsidP="002D6BDA">
      <w:pPr>
        <w:numPr>
          <w:ilvl w:val="0"/>
          <w:numId w:val="38"/>
        </w:numPr>
      </w:pPr>
      <w:r>
        <w:t>Create community-based disaster health literature.</w:t>
      </w:r>
    </w:p>
    <w:p w14:paraId="0DB89064" w14:textId="77777777" w:rsidR="002D6BDA" w:rsidRDefault="002D6BDA" w:rsidP="002D6BDA">
      <w:pPr>
        <w:numPr>
          <w:ilvl w:val="0"/>
          <w:numId w:val="38"/>
        </w:numPr>
      </w:pPr>
      <w:r>
        <w:t xml:space="preserve">Host meetings with community policy leaders and other professionals related to community objectives and needs. </w:t>
      </w:r>
    </w:p>
    <w:p w14:paraId="7A40354B" w14:textId="7D9BF2C1" w:rsidR="00E73A1D" w:rsidRPr="007A5D79" w:rsidRDefault="002D6BDA" w:rsidP="002D6BDA">
      <w:pPr>
        <w:numPr>
          <w:ilvl w:val="0"/>
          <w:numId w:val="38"/>
        </w:numPr>
      </w:pPr>
      <w:r>
        <w:t>Host community mental health forums related to the needs of African Americans pre and post COVID</w:t>
      </w:r>
      <w:r w:rsidR="00E324A5">
        <w:t>-</w:t>
      </w:r>
      <w:r>
        <w:t>19.</w:t>
      </w:r>
    </w:p>
    <w:p w14:paraId="35FD2AC1" w14:textId="77777777" w:rsidR="004818FC" w:rsidRDefault="004818FC" w:rsidP="004818FC">
      <w:pPr>
        <w:pStyle w:val="Heading2"/>
        <w:rPr>
          <w:rFonts w:ascii="Arial" w:hAnsi="Arial" w:cs="Arial"/>
          <w:b w:val="0"/>
          <w:bCs w:val="0"/>
          <w:color w:val="000000"/>
          <w:sz w:val="22"/>
          <w:szCs w:val="22"/>
        </w:rPr>
      </w:pPr>
    </w:p>
    <w:p w14:paraId="32F17D66" w14:textId="389B3997" w:rsidR="009C545E" w:rsidRPr="00132591" w:rsidRDefault="009C545E" w:rsidP="004818FC">
      <w:pPr>
        <w:pStyle w:val="Heading2"/>
      </w:pPr>
      <w:r w:rsidRPr="00BE54A1">
        <w:t>Learn More</w:t>
      </w:r>
      <w:r w:rsidRPr="00132591">
        <w:t xml:space="preserve"> </w:t>
      </w:r>
    </w:p>
    <w:p w14:paraId="6BFDABF4" w14:textId="11FDD0D6" w:rsidR="002C72F5" w:rsidRDefault="002C72F5" w:rsidP="001B5C54">
      <w:r>
        <w:t xml:space="preserve">Data from the Morehouse School of Medicine and community participatory research were reviewed. The MSM administered a community health needs and assets assessment to over 607 neighboring African American residents. This assessment was noted as being essential even though it was administered before the pandemic. </w:t>
      </w:r>
    </w:p>
    <w:p w14:paraId="7C917374" w14:textId="2EA117E9" w:rsidR="002C72F5" w:rsidRPr="001B5C54" w:rsidRDefault="002C72F5" w:rsidP="001B5C54">
      <w:pPr>
        <w:rPr>
          <w:b/>
          <w:bCs/>
        </w:rPr>
      </w:pPr>
      <w:r w:rsidRPr="001B5C54">
        <w:rPr>
          <w:b/>
          <w:bCs/>
        </w:rPr>
        <w:t>Other Resources:</w:t>
      </w:r>
    </w:p>
    <w:p w14:paraId="6067CAFA" w14:textId="4C943BA3" w:rsidR="00677602" w:rsidRDefault="002C72F5" w:rsidP="001B5C54">
      <w:pPr>
        <w:numPr>
          <w:ilvl w:val="0"/>
          <w:numId w:val="40"/>
        </w:numPr>
      </w:pPr>
      <w:proofErr w:type="spellStart"/>
      <w:r>
        <w:t>Gaglioti</w:t>
      </w:r>
      <w:proofErr w:type="spellEnd"/>
      <w:r>
        <w:t xml:space="preserve">, A, Junjun, X., Rollins, L., </w:t>
      </w:r>
      <w:proofErr w:type="spellStart"/>
      <w:r>
        <w:t>Batrus</w:t>
      </w:r>
      <w:proofErr w:type="spellEnd"/>
      <w:r>
        <w:t xml:space="preserve">, P., </w:t>
      </w:r>
      <w:proofErr w:type="spellStart"/>
      <w:r>
        <w:t>O’Conell</w:t>
      </w:r>
      <w:proofErr w:type="spellEnd"/>
      <w:r>
        <w:t xml:space="preserve">, K., Cooper, D. et. al. Neighborhood environmental health and premature death from cardiovascular diseases. Prev. Chronic Dis 2018; 15. E 17. </w:t>
      </w:r>
    </w:p>
    <w:p w14:paraId="488C63CB" w14:textId="3B5253DB" w:rsidR="004818FC" w:rsidRDefault="004818FC" w:rsidP="004818FC">
      <w:pPr>
        <w:pStyle w:val="Heading2"/>
      </w:pPr>
      <w:r>
        <w:t>Source</w:t>
      </w:r>
    </w:p>
    <w:p w14:paraId="7CC34AB2" w14:textId="09449A42" w:rsidR="00E73A1D" w:rsidRDefault="0061131F" w:rsidP="00E73A1D">
      <w:r w:rsidRPr="0061131F">
        <w:t xml:space="preserve">Henry </w:t>
      </w:r>
      <w:proofErr w:type="spellStart"/>
      <w:r w:rsidRPr="0061131F">
        <w:t>Akintobi</w:t>
      </w:r>
      <w:proofErr w:type="spellEnd"/>
      <w:r w:rsidRPr="0061131F">
        <w:t xml:space="preserve">, T., Jacobs, T., </w:t>
      </w:r>
      <w:proofErr w:type="spellStart"/>
      <w:r w:rsidRPr="0061131F">
        <w:t>Sabbs</w:t>
      </w:r>
      <w:proofErr w:type="spellEnd"/>
      <w:r w:rsidRPr="0061131F">
        <w:t xml:space="preserve">, D., Holden, K., Braithwaite, R., Johnson, L. N., Dawes, D., &amp; Hoffman, L. (2020). Community engagement of African Americans in the era of COVID-19: Considerations, challenges, implications, and recommendations for public health. </w:t>
      </w:r>
      <w:r w:rsidRPr="00AD6E83">
        <w:rPr>
          <w:i/>
          <w:iCs/>
        </w:rPr>
        <w:t>Preventing Chronic Disease</w:t>
      </w:r>
      <w:r w:rsidRPr="0061131F">
        <w:t>, 17, E83. DOI:10.5888/pcd17.200255.</w:t>
      </w:r>
    </w:p>
    <w:p w14:paraId="49F56B3D" w14:textId="0D0A8620"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9">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0"/>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EE4D" w14:textId="77777777" w:rsidR="007C398A" w:rsidRDefault="007C398A" w:rsidP="009432ED">
      <w:r>
        <w:separator/>
      </w:r>
    </w:p>
  </w:endnote>
  <w:endnote w:type="continuationSeparator" w:id="0">
    <w:p w14:paraId="3549AEE4" w14:textId="77777777" w:rsidR="007C398A" w:rsidRDefault="007C398A"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6F71" w14:textId="77777777" w:rsidR="007C398A" w:rsidRDefault="007C398A" w:rsidP="009432ED">
      <w:r>
        <w:separator/>
      </w:r>
    </w:p>
  </w:footnote>
  <w:footnote w:type="continuationSeparator" w:id="0">
    <w:p w14:paraId="7AB4057E" w14:textId="77777777" w:rsidR="007C398A" w:rsidRDefault="007C398A"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4A"/>
    <w:multiLevelType w:val="hybridMultilevel"/>
    <w:tmpl w:val="972E5CC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A67"/>
    <w:multiLevelType w:val="hybridMultilevel"/>
    <w:tmpl w:val="C2D4C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6"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4E7CA7"/>
    <w:multiLevelType w:val="hybridMultilevel"/>
    <w:tmpl w:val="AA2257A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05C79"/>
    <w:multiLevelType w:val="hybridMultilevel"/>
    <w:tmpl w:val="A2122350"/>
    <w:lvl w:ilvl="0" w:tplc="09F089D6">
      <w:start w:val="1"/>
      <w:numFmt w:val="bullet"/>
      <w:lvlText w:val=""/>
      <w:lvlJc w:val="left"/>
      <w:pPr>
        <w:ind w:left="1080" w:hanging="360"/>
      </w:pPr>
      <w:rPr>
        <w:rFonts w:ascii="Symbol" w:hAnsi="Symbol" w:hint="default"/>
      </w:rPr>
    </w:lvl>
    <w:lvl w:ilvl="1" w:tplc="7CDC659A">
      <w:start w:val="1"/>
      <w:numFmt w:val="bullet"/>
      <w:lvlText w:val="o"/>
      <w:lvlJc w:val="left"/>
      <w:pPr>
        <w:ind w:left="1800" w:hanging="360"/>
      </w:pPr>
      <w:rPr>
        <w:rFonts w:ascii="Courier New" w:hAnsi="Courier New" w:cs="Times New Roman" w:hint="default"/>
      </w:rPr>
    </w:lvl>
    <w:lvl w:ilvl="2" w:tplc="4C7EDE5A">
      <w:start w:val="1"/>
      <w:numFmt w:val="bullet"/>
      <w:lvlText w:val=""/>
      <w:lvlJc w:val="left"/>
      <w:pPr>
        <w:ind w:left="2520" w:hanging="360"/>
      </w:pPr>
      <w:rPr>
        <w:rFonts w:ascii="Wingdings" w:hAnsi="Wingdings" w:hint="default"/>
      </w:rPr>
    </w:lvl>
    <w:lvl w:ilvl="3" w:tplc="D7D6E0EA">
      <w:start w:val="1"/>
      <w:numFmt w:val="bullet"/>
      <w:lvlText w:val=""/>
      <w:lvlJc w:val="left"/>
      <w:pPr>
        <w:ind w:left="3240" w:hanging="360"/>
      </w:pPr>
      <w:rPr>
        <w:rFonts w:ascii="Symbol" w:hAnsi="Symbol" w:hint="default"/>
      </w:rPr>
    </w:lvl>
    <w:lvl w:ilvl="4" w:tplc="232EE00E">
      <w:start w:val="1"/>
      <w:numFmt w:val="bullet"/>
      <w:lvlText w:val="o"/>
      <w:lvlJc w:val="left"/>
      <w:pPr>
        <w:ind w:left="3960" w:hanging="360"/>
      </w:pPr>
      <w:rPr>
        <w:rFonts w:ascii="Courier New" w:hAnsi="Courier New" w:cs="Times New Roman" w:hint="default"/>
      </w:rPr>
    </w:lvl>
    <w:lvl w:ilvl="5" w:tplc="FCC0DE6C">
      <w:start w:val="1"/>
      <w:numFmt w:val="bullet"/>
      <w:lvlText w:val=""/>
      <w:lvlJc w:val="left"/>
      <w:pPr>
        <w:ind w:left="4680" w:hanging="360"/>
      </w:pPr>
      <w:rPr>
        <w:rFonts w:ascii="Wingdings" w:hAnsi="Wingdings" w:hint="default"/>
      </w:rPr>
    </w:lvl>
    <w:lvl w:ilvl="6" w:tplc="739478A8">
      <w:start w:val="1"/>
      <w:numFmt w:val="bullet"/>
      <w:lvlText w:val=""/>
      <w:lvlJc w:val="left"/>
      <w:pPr>
        <w:ind w:left="5400" w:hanging="360"/>
      </w:pPr>
      <w:rPr>
        <w:rFonts w:ascii="Symbol" w:hAnsi="Symbol" w:hint="default"/>
      </w:rPr>
    </w:lvl>
    <w:lvl w:ilvl="7" w:tplc="40C41386">
      <w:start w:val="1"/>
      <w:numFmt w:val="bullet"/>
      <w:lvlText w:val="o"/>
      <w:lvlJc w:val="left"/>
      <w:pPr>
        <w:ind w:left="6120" w:hanging="360"/>
      </w:pPr>
      <w:rPr>
        <w:rFonts w:ascii="Courier New" w:hAnsi="Courier New" w:cs="Times New Roman" w:hint="default"/>
      </w:rPr>
    </w:lvl>
    <w:lvl w:ilvl="8" w:tplc="5B5A1642">
      <w:start w:val="1"/>
      <w:numFmt w:val="bullet"/>
      <w:lvlText w:val=""/>
      <w:lvlJc w:val="left"/>
      <w:pPr>
        <w:ind w:left="6840" w:hanging="360"/>
      </w:pPr>
      <w:rPr>
        <w:rFonts w:ascii="Wingdings" w:hAnsi="Wingdings" w:hint="default"/>
      </w:rPr>
    </w:lvl>
  </w:abstractNum>
  <w:abstractNum w:abstractNumId="9"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46356"/>
    <w:multiLevelType w:val="hybridMultilevel"/>
    <w:tmpl w:val="65886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B6420"/>
    <w:multiLevelType w:val="hybridMultilevel"/>
    <w:tmpl w:val="C1EC142C"/>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F3B93"/>
    <w:multiLevelType w:val="hybridMultilevel"/>
    <w:tmpl w:val="60A6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C6034E"/>
    <w:multiLevelType w:val="hybridMultilevel"/>
    <w:tmpl w:val="F2623F5A"/>
    <w:lvl w:ilvl="0" w:tplc="53123620">
      <w:start w:val="1"/>
      <w:numFmt w:val="bullet"/>
      <w:lvlText w:val=""/>
      <w:lvlJc w:val="left"/>
      <w:pPr>
        <w:ind w:left="144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25"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8" w15:restartNumberingAfterBreak="0">
    <w:nsid w:val="5BE94214"/>
    <w:multiLevelType w:val="hybridMultilevel"/>
    <w:tmpl w:val="6E60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7262A9"/>
    <w:multiLevelType w:val="hybridMultilevel"/>
    <w:tmpl w:val="8458838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32"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34"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35" w15:restartNumberingAfterBreak="0">
    <w:nsid w:val="70D61810"/>
    <w:multiLevelType w:val="hybridMultilevel"/>
    <w:tmpl w:val="9104C03C"/>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D3307F"/>
    <w:multiLevelType w:val="hybridMultilevel"/>
    <w:tmpl w:val="451475E8"/>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39"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65C80"/>
    <w:multiLevelType w:val="hybridMultilevel"/>
    <w:tmpl w:val="34809326"/>
    <w:lvl w:ilvl="0" w:tplc="89B8ECC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4"/>
  </w:num>
  <w:num w:numId="3">
    <w:abstractNumId w:val="5"/>
  </w:num>
  <w:num w:numId="4">
    <w:abstractNumId w:val="4"/>
  </w:num>
  <w:num w:numId="5">
    <w:abstractNumId w:val="41"/>
  </w:num>
  <w:num w:numId="6">
    <w:abstractNumId w:val="36"/>
  </w:num>
  <w:num w:numId="7">
    <w:abstractNumId w:val="39"/>
  </w:num>
  <w:num w:numId="8">
    <w:abstractNumId w:val="25"/>
  </w:num>
  <w:num w:numId="9">
    <w:abstractNumId w:val="22"/>
  </w:num>
  <w:num w:numId="10">
    <w:abstractNumId w:val="1"/>
  </w:num>
  <w:num w:numId="11">
    <w:abstractNumId w:val="9"/>
  </w:num>
  <w:num w:numId="12">
    <w:abstractNumId w:val="32"/>
  </w:num>
  <w:num w:numId="13">
    <w:abstractNumId w:val="34"/>
  </w:num>
  <w:num w:numId="14">
    <w:abstractNumId w:val="27"/>
  </w:num>
  <w:num w:numId="15">
    <w:abstractNumId w:val="31"/>
  </w:num>
  <w:num w:numId="16">
    <w:abstractNumId w:val="6"/>
  </w:num>
  <w:num w:numId="17">
    <w:abstractNumId w:val="33"/>
  </w:num>
  <w:num w:numId="18">
    <w:abstractNumId w:val="15"/>
  </w:num>
  <w:num w:numId="19">
    <w:abstractNumId w:val="3"/>
  </w:num>
  <w:num w:numId="20">
    <w:abstractNumId w:val="26"/>
  </w:num>
  <w:num w:numId="21">
    <w:abstractNumId w:val="20"/>
  </w:num>
  <w:num w:numId="22">
    <w:abstractNumId w:val="17"/>
  </w:num>
  <w:num w:numId="23">
    <w:abstractNumId w:val="12"/>
  </w:num>
  <w:num w:numId="24">
    <w:abstractNumId w:val="42"/>
  </w:num>
  <w:num w:numId="25">
    <w:abstractNumId w:val="29"/>
  </w:num>
  <w:num w:numId="26">
    <w:abstractNumId w:val="23"/>
  </w:num>
  <w:num w:numId="27">
    <w:abstractNumId w:val="14"/>
  </w:num>
  <w:num w:numId="28">
    <w:abstractNumId w:val="13"/>
  </w:num>
  <w:num w:numId="29">
    <w:abstractNumId w:val="11"/>
  </w:num>
  <w:num w:numId="30">
    <w:abstractNumId w:val="18"/>
  </w:num>
  <w:num w:numId="31">
    <w:abstractNumId w:val="28"/>
  </w:num>
  <w:num w:numId="32">
    <w:abstractNumId w:val="40"/>
  </w:num>
  <w:num w:numId="33">
    <w:abstractNumId w:val="21"/>
  </w:num>
  <w:num w:numId="34">
    <w:abstractNumId w:val="30"/>
  </w:num>
  <w:num w:numId="35">
    <w:abstractNumId w:val="10"/>
  </w:num>
  <w:num w:numId="36">
    <w:abstractNumId w:val="0"/>
  </w:num>
  <w:num w:numId="37">
    <w:abstractNumId w:val="19"/>
  </w:num>
  <w:num w:numId="38">
    <w:abstractNumId w:val="7"/>
  </w:num>
  <w:num w:numId="39">
    <w:abstractNumId w:val="2"/>
  </w:num>
  <w:num w:numId="40">
    <w:abstractNumId w:val="37"/>
  </w:num>
  <w:num w:numId="41">
    <w:abstractNumId w:val="16"/>
  </w:num>
  <w:num w:numId="42">
    <w:abstractNumId w:val="3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13B22"/>
    <w:rsid w:val="000B57B6"/>
    <w:rsid w:val="00145501"/>
    <w:rsid w:val="00152EEC"/>
    <w:rsid w:val="001541BF"/>
    <w:rsid w:val="00167331"/>
    <w:rsid w:val="001A1CD8"/>
    <w:rsid w:val="001A2E5B"/>
    <w:rsid w:val="001B5C54"/>
    <w:rsid w:val="001E36B9"/>
    <w:rsid w:val="001E3A1E"/>
    <w:rsid w:val="00221626"/>
    <w:rsid w:val="0023492D"/>
    <w:rsid w:val="0026605F"/>
    <w:rsid w:val="0028535D"/>
    <w:rsid w:val="002C72F5"/>
    <w:rsid w:val="002D6BDA"/>
    <w:rsid w:val="002E01EF"/>
    <w:rsid w:val="003366B8"/>
    <w:rsid w:val="003B3B4C"/>
    <w:rsid w:val="0041351B"/>
    <w:rsid w:val="00436460"/>
    <w:rsid w:val="00442864"/>
    <w:rsid w:val="00472888"/>
    <w:rsid w:val="00477635"/>
    <w:rsid w:val="004818FC"/>
    <w:rsid w:val="004929C8"/>
    <w:rsid w:val="004A0C0F"/>
    <w:rsid w:val="004B16AF"/>
    <w:rsid w:val="004D66A9"/>
    <w:rsid w:val="004E352E"/>
    <w:rsid w:val="00511CCD"/>
    <w:rsid w:val="00542B09"/>
    <w:rsid w:val="00543067"/>
    <w:rsid w:val="005D27AE"/>
    <w:rsid w:val="005E0FF8"/>
    <w:rsid w:val="005E115D"/>
    <w:rsid w:val="005F023D"/>
    <w:rsid w:val="0061131F"/>
    <w:rsid w:val="006216C7"/>
    <w:rsid w:val="00677602"/>
    <w:rsid w:val="006B15AF"/>
    <w:rsid w:val="006B715C"/>
    <w:rsid w:val="007204B5"/>
    <w:rsid w:val="00753EC5"/>
    <w:rsid w:val="007541E1"/>
    <w:rsid w:val="007630D2"/>
    <w:rsid w:val="00765853"/>
    <w:rsid w:val="007C398A"/>
    <w:rsid w:val="00835EDE"/>
    <w:rsid w:val="0083755D"/>
    <w:rsid w:val="008D21EE"/>
    <w:rsid w:val="00911065"/>
    <w:rsid w:val="009130D6"/>
    <w:rsid w:val="009432ED"/>
    <w:rsid w:val="0094363B"/>
    <w:rsid w:val="00982AF5"/>
    <w:rsid w:val="00997FC5"/>
    <w:rsid w:val="009B46E4"/>
    <w:rsid w:val="009C545E"/>
    <w:rsid w:val="00A04EC9"/>
    <w:rsid w:val="00A4571C"/>
    <w:rsid w:val="00A4765F"/>
    <w:rsid w:val="00A734E5"/>
    <w:rsid w:val="00A74234"/>
    <w:rsid w:val="00A77EE1"/>
    <w:rsid w:val="00A84E17"/>
    <w:rsid w:val="00AD5332"/>
    <w:rsid w:val="00AD6E83"/>
    <w:rsid w:val="00B53073"/>
    <w:rsid w:val="00B8085B"/>
    <w:rsid w:val="00C20C4C"/>
    <w:rsid w:val="00C573C7"/>
    <w:rsid w:val="00C75860"/>
    <w:rsid w:val="00C93479"/>
    <w:rsid w:val="00CA58B7"/>
    <w:rsid w:val="00CB6F7E"/>
    <w:rsid w:val="00D26A14"/>
    <w:rsid w:val="00D6416C"/>
    <w:rsid w:val="00D7377F"/>
    <w:rsid w:val="00DA6CF5"/>
    <w:rsid w:val="00E07C74"/>
    <w:rsid w:val="00E324A5"/>
    <w:rsid w:val="00E345B8"/>
    <w:rsid w:val="00E401F3"/>
    <w:rsid w:val="00E73A1D"/>
    <w:rsid w:val="00E8228C"/>
    <w:rsid w:val="00EA10FB"/>
    <w:rsid w:val="00EB2D23"/>
    <w:rsid w:val="00ED02F6"/>
    <w:rsid w:val="00EE53A5"/>
    <w:rsid w:val="00F33A1E"/>
    <w:rsid w:val="00F36F68"/>
    <w:rsid w:val="00F53890"/>
    <w:rsid w:val="00F60B4A"/>
    <w:rsid w:val="00F760A7"/>
    <w:rsid w:val="00F859D2"/>
    <w:rsid w:val="00FC3E11"/>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288">
      <w:bodyDiv w:val="1"/>
      <w:marLeft w:val="0"/>
      <w:marRight w:val="0"/>
      <w:marTop w:val="0"/>
      <w:marBottom w:val="0"/>
      <w:divBdr>
        <w:top w:val="none" w:sz="0" w:space="0" w:color="auto"/>
        <w:left w:val="none" w:sz="0" w:space="0" w:color="auto"/>
        <w:bottom w:val="none" w:sz="0" w:space="0" w:color="auto"/>
        <w:right w:val="none" w:sz="0" w:space="0" w:color="auto"/>
      </w:divBdr>
    </w:div>
    <w:div w:id="521895198">
      <w:bodyDiv w:val="1"/>
      <w:marLeft w:val="0"/>
      <w:marRight w:val="0"/>
      <w:marTop w:val="0"/>
      <w:marBottom w:val="0"/>
      <w:divBdr>
        <w:top w:val="none" w:sz="0" w:space="0" w:color="auto"/>
        <w:left w:val="none" w:sz="0" w:space="0" w:color="auto"/>
        <w:bottom w:val="none" w:sz="0" w:space="0" w:color="auto"/>
        <w:right w:val="none" w:sz="0" w:space="0" w:color="auto"/>
      </w:divBdr>
    </w:div>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 w:id="17247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tacq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6</cp:revision>
  <dcterms:created xsi:type="dcterms:W3CDTF">2021-06-10T14:59:00Z</dcterms:created>
  <dcterms:modified xsi:type="dcterms:W3CDTF">2021-06-14T17:47:00Z</dcterms:modified>
</cp:coreProperties>
</file>